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720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72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Toc11286"/>
      <w:bookmarkStart w:id="1" w:name="_Toc8464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海南省工程建设项目绿色建造施工水平评价办法</w:t>
      </w:r>
      <w:bookmarkEnd w:id="0"/>
      <w:bookmarkEnd w:id="1"/>
    </w:p>
    <w:p w14:paraId="5C1AF563">
      <w:pPr>
        <w:pStyle w:val="3"/>
        <w:spacing w:beforeLines="0" w:afterLines="0" w:line="600" w:lineRule="exac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（2024版）</w:t>
      </w:r>
    </w:p>
    <w:p w14:paraId="5DD952FC">
      <w:pPr>
        <w:rPr>
          <w:rFonts w:hint="default"/>
          <w:lang w:val="en-US" w:eastAsia="zh-CN"/>
        </w:rPr>
      </w:pPr>
    </w:p>
    <w:p w14:paraId="5B5BB9C4">
      <w:pPr>
        <w:pStyle w:val="3"/>
        <w:spacing w:beforeLines="0" w:afterLines="0" w:line="600" w:lineRule="exact"/>
        <w:rPr>
          <w:b w:val="0"/>
          <w:bCs/>
        </w:rPr>
      </w:pPr>
      <w:r>
        <w:rPr>
          <w:rFonts w:hint="eastAsia"/>
          <w:b w:val="0"/>
          <w:bCs/>
        </w:rPr>
        <w:t xml:space="preserve">第一章  总 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</w:rPr>
        <w:t>则</w:t>
      </w:r>
    </w:p>
    <w:p w14:paraId="7572DFC7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第一条 </w:t>
      </w:r>
      <w:r>
        <w:rPr>
          <w:rFonts w:hint="eastAsia" w:ascii="仿宋_GB2312" w:hAnsi="华文仿宋" w:eastAsia="仿宋_GB2312"/>
          <w:sz w:val="32"/>
          <w:szCs w:val="32"/>
        </w:rPr>
        <w:t>为促进海南省工程建设项目绿色建造施工水平的提高，推进全生命周期绿色建造，制定本办法。</w:t>
      </w:r>
    </w:p>
    <w:p w14:paraId="17ACDCD9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第二条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凡在海南省行政区域内的工程建设项目，均可依据本办法申请绿色建造施工水平评价。</w:t>
      </w:r>
    </w:p>
    <w:p w14:paraId="6BCFCCDE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第三条 </w:t>
      </w:r>
      <w:r>
        <w:rPr>
          <w:rFonts w:ascii="仿宋_GB2312" w:hAnsi="华文仿宋" w:eastAsia="仿宋_GB2312"/>
          <w:sz w:val="32"/>
          <w:szCs w:val="32"/>
        </w:rPr>
        <w:t>绿色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建造</w:t>
      </w:r>
      <w:r>
        <w:rPr>
          <w:rFonts w:ascii="仿宋_GB2312" w:hAnsi="华文仿宋" w:eastAsia="仿宋_GB2312"/>
          <w:sz w:val="32"/>
          <w:szCs w:val="32"/>
        </w:rPr>
        <w:t>施工评价工作由</w:t>
      </w:r>
      <w:r>
        <w:rPr>
          <w:rFonts w:hint="eastAsia" w:ascii="仿宋_GB2312" w:hAnsi="华文仿宋" w:eastAsia="仿宋_GB2312"/>
          <w:sz w:val="32"/>
          <w:szCs w:val="32"/>
        </w:rPr>
        <w:t>海南省建筑业协会（以下简称协会）</w:t>
      </w:r>
      <w:r>
        <w:rPr>
          <w:rFonts w:ascii="仿宋_GB2312" w:hAnsi="华文仿宋" w:eastAsia="仿宋_GB2312"/>
          <w:sz w:val="32"/>
          <w:szCs w:val="32"/>
        </w:rPr>
        <w:t>负责</w:t>
      </w:r>
      <w:r>
        <w:rPr>
          <w:rFonts w:hint="eastAsia" w:ascii="仿宋_GB2312" w:hAnsi="华文仿宋" w:eastAsia="仿宋_GB2312"/>
          <w:sz w:val="32"/>
          <w:szCs w:val="32"/>
        </w:rPr>
        <w:t>组织实施。</w:t>
      </w:r>
    </w:p>
    <w:p w14:paraId="313D92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afterLines="0" w:line="600" w:lineRule="exact"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 xml:space="preserve">第二章 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</w:rPr>
        <w:t>评价范围</w:t>
      </w:r>
    </w:p>
    <w:p w14:paraId="7BCBD65E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  <w:highlight w:val="yellow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第四条 </w:t>
      </w:r>
      <w:r>
        <w:rPr>
          <w:rFonts w:ascii="仿宋_GB2312" w:hAnsi="华文仿宋" w:eastAsia="仿宋_GB2312"/>
          <w:sz w:val="32"/>
          <w:szCs w:val="32"/>
          <w:highlight w:val="none"/>
        </w:rPr>
        <w:t>绿色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建造施工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评价工程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：</w:t>
      </w:r>
    </w:p>
    <w:p w14:paraId="56D973B9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bookmarkStart w:id="2" w:name="OLE_LINK1"/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建筑工程</w:t>
      </w:r>
      <w:bookmarkEnd w:id="2"/>
    </w:p>
    <w:p w14:paraId="32309987">
      <w:pPr>
        <w:adjustRightInd w:val="0"/>
        <w:snapToGrid w:val="0"/>
        <w:spacing w:line="600" w:lineRule="exact"/>
        <w:ind w:firstLine="600"/>
        <w:jc w:val="both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lang w:val="en-US" w:eastAsia="zh-CN" w:bidi="ar-SA"/>
        </w:rPr>
        <w:t>市政园林工程</w:t>
      </w:r>
      <w:bookmarkStart w:id="4" w:name="_GoBack"/>
      <w:bookmarkEnd w:id="4"/>
    </w:p>
    <w:p w14:paraId="6662C455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jc w:val="both"/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工业交通水利工程</w:t>
      </w:r>
    </w:p>
    <w:p w14:paraId="47CFE7B4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第五条 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下列工程不列入评价范围：</w:t>
      </w:r>
    </w:p>
    <w:p w14:paraId="391E57DB">
      <w:pPr>
        <w:spacing w:line="600" w:lineRule="exact"/>
        <w:ind w:firstLine="640" w:firstLineChars="200"/>
        <w:rPr>
          <w:rFonts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（一）不符合国家产业政策，使用国家主管部门以及行业明令禁止使用或者淘汰的材料、技术、工艺和设备</w:t>
      </w:r>
      <w:bookmarkStart w:id="3" w:name="_Hlk64971687"/>
      <w:r>
        <w:rPr>
          <w:rFonts w:hint="eastAsia" w:ascii="仿宋_GB2312" w:hAnsi="华文仿宋" w:eastAsia="仿宋_GB2312"/>
          <w:sz w:val="32"/>
          <w:szCs w:val="32"/>
          <w:highlight w:val="none"/>
        </w:rPr>
        <w:t>的工程</w:t>
      </w:r>
      <w:bookmarkEnd w:id="3"/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。</w:t>
      </w:r>
      <w:r>
        <w:rPr>
          <w:rFonts w:ascii="仿宋_GB2312" w:hAnsi="华文仿宋" w:eastAsia="仿宋_GB2312"/>
          <w:sz w:val="32"/>
          <w:szCs w:val="32"/>
          <w:highlight w:val="none"/>
        </w:rPr>
        <w:t xml:space="preserve"> </w:t>
      </w:r>
    </w:p>
    <w:p w14:paraId="35F7AC06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（二）由于设计、施工等原因存在质量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、安全隐患、功能性缺陷的工程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。</w:t>
      </w:r>
    </w:p>
    <w:p w14:paraId="7883BE12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（三）发生重大违规违纪事件的工程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。</w:t>
      </w:r>
    </w:p>
    <w:p w14:paraId="42010FDB">
      <w:pPr>
        <w:spacing w:line="600" w:lineRule="exact"/>
        <w:ind w:firstLine="640" w:firstLineChars="200"/>
        <w:rPr>
          <w:rFonts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（四）工程项目在建设过程中，发生过质量事故、一般及以上安全生产事故，以及环境污染和生态破坏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等造成恶劣影响的工程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。</w:t>
      </w:r>
    </w:p>
    <w:p w14:paraId="2AC1A3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afterLines="0" w:line="600" w:lineRule="exact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第三章  申报条件</w:t>
      </w:r>
    </w:p>
    <w:p w14:paraId="40A5B56E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="仿宋_GB2312" w:hAnsi="华文仿宋" w:eastAsia="仿宋_GB2312"/>
          <w:sz w:val="32"/>
          <w:szCs w:val="32"/>
        </w:rPr>
        <w:t>申报工程应当具备下列条件：</w:t>
      </w:r>
    </w:p>
    <w:p w14:paraId="5D36EF80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（一）符合国家倡导的生态环境保护、绿色低碳发展的政策法规要求。</w:t>
      </w:r>
    </w:p>
    <w:p w14:paraId="5ECAD3FD">
      <w:pPr>
        <w:spacing w:line="600" w:lineRule="exact"/>
        <w:ind w:firstLine="640" w:firstLineChars="200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（二）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符合法定基本建设程序、报建手续齐全合法。</w:t>
      </w:r>
    </w:p>
    <w:p w14:paraId="3CEBC7DA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工程设计先进、合理。</w:t>
      </w:r>
    </w:p>
    <w:p w14:paraId="4910A929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（四）满足国家工程建设强制性标准要求。</w:t>
      </w:r>
    </w:p>
    <w:p w14:paraId="3C72132D">
      <w:pPr>
        <w:spacing w:line="6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申报</w:t>
      </w:r>
      <w:r>
        <w:rPr>
          <w:rFonts w:hint="eastAsia" w:ascii="仿宋_GB2312" w:hAnsi="华文仿宋" w:eastAsia="仿宋_GB2312"/>
          <w:sz w:val="32"/>
          <w:szCs w:val="32"/>
        </w:rPr>
        <w:t>工程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应具有完善的</w:t>
      </w:r>
      <w:r>
        <w:rPr>
          <w:rFonts w:hint="eastAsia" w:ascii="仿宋_GB2312" w:hAnsi="华文仿宋" w:eastAsia="仿宋_GB2312"/>
          <w:sz w:val="32"/>
          <w:szCs w:val="32"/>
        </w:rPr>
        <w:t>绿色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建造</w:t>
      </w:r>
      <w:r>
        <w:rPr>
          <w:rFonts w:hint="eastAsia" w:ascii="仿宋_GB2312" w:hAnsi="华文仿宋" w:eastAsia="仿宋_GB2312"/>
          <w:sz w:val="32"/>
          <w:szCs w:val="32"/>
        </w:rPr>
        <w:t>施工实施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策划</w:t>
      </w:r>
      <w:r>
        <w:rPr>
          <w:rFonts w:hint="eastAsia" w:ascii="仿宋_GB2312" w:hAnsi="华文仿宋" w:eastAsia="仿宋_GB2312"/>
          <w:sz w:val="32"/>
          <w:szCs w:val="32"/>
        </w:rPr>
        <w:t>方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案。</w:t>
      </w:r>
    </w:p>
    <w:p w14:paraId="49E96D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afterLines="0" w:line="600" w:lineRule="exact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第四章  申报要求</w:t>
      </w:r>
    </w:p>
    <w:p w14:paraId="657C2FF1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申报单位。申报绿色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建造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施工评价的工程可由建设单位、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工程总承包单位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施工单位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自愿组织申报。</w:t>
      </w:r>
    </w:p>
    <w:p w14:paraId="0A5ABB4A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第九条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申报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立项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时间。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工程基础施工阶段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，通过协会官网申报通知的邮箱申报。</w:t>
      </w:r>
    </w:p>
    <w:p w14:paraId="5CCF750D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第十条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申报资料。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申报单位对申报资料进行审核并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签署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明确意见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盖章齐全后上报协会。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申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资料包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括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：</w:t>
      </w:r>
    </w:p>
    <w:p w14:paraId="5E0CAD36">
      <w:pPr>
        <w:pStyle w:val="24"/>
        <w:tabs>
          <w:tab w:val="left" w:pos="1843"/>
        </w:tabs>
        <w:spacing w:line="600" w:lineRule="exact"/>
        <w:ind w:left="640" w:firstLine="0" w:firstLineChars="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（一）申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_GB2312" w:hAnsi="华文仿宋" w:eastAsia="仿宋_GB2312"/>
          <w:sz w:val="32"/>
          <w:szCs w:val="32"/>
        </w:rPr>
        <w:t>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16399275">
      <w:pPr>
        <w:pStyle w:val="24"/>
        <w:tabs>
          <w:tab w:val="left" w:pos="1843"/>
        </w:tabs>
        <w:spacing w:line="600" w:lineRule="exact"/>
        <w:ind w:left="640" w:firstLine="0" w:firstLineChars="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（二）工程立项批复文件、规划许可证、施工许可证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4140791C">
      <w:pPr>
        <w:pStyle w:val="24"/>
        <w:tabs>
          <w:tab w:val="left" w:pos="1843"/>
        </w:tabs>
        <w:spacing w:line="600" w:lineRule="exact"/>
        <w:ind w:left="640" w:firstLine="0" w:firstLineChars="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（三）绿色建造施工实施策划方案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7E8A5453">
      <w:pPr>
        <w:pStyle w:val="24"/>
        <w:tabs>
          <w:tab w:val="left" w:pos="1843"/>
        </w:tabs>
        <w:spacing w:line="600" w:lineRule="exact"/>
        <w:ind w:left="0" w:leftChars="0" w:firstLine="0" w:firstLineChars="0"/>
        <w:rPr>
          <w:rFonts w:hint="eastAsia" w:ascii="仿宋_GB2312" w:hAnsi="华文仿宋" w:eastAsia="仿宋_GB2312"/>
          <w:sz w:val="32"/>
          <w:szCs w:val="32"/>
          <w:lang w:eastAsia="zh-CN"/>
        </w:rPr>
      </w:pPr>
    </w:p>
    <w:p w14:paraId="1ECECE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afterLines="0" w:line="600" w:lineRule="exact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第</w:t>
      </w:r>
      <w:r>
        <w:rPr>
          <w:rFonts w:hint="eastAsia" w:cs="Times New Roman"/>
          <w:b w:val="0"/>
          <w:bCs/>
        </w:rPr>
        <w:t>五</w:t>
      </w:r>
      <w:r>
        <w:rPr>
          <w:rFonts w:hint="eastAsia"/>
          <w:b w:val="0"/>
          <w:bCs/>
        </w:rPr>
        <w:t>章  评价程序</w:t>
      </w:r>
    </w:p>
    <w:p w14:paraId="44686F7E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第十一条 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协会对绿色建造施工水平评价工程实行资料初审、立项评审、过程检查、验收评审的管理程序。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</w:t>
      </w:r>
    </w:p>
    <w:p w14:paraId="6F4701CE">
      <w:pPr>
        <w:spacing w:before="219" w:line="340" w:lineRule="auto"/>
        <w:ind w:left="30" w:firstLine="636"/>
        <w:rPr>
          <w:rFonts w:hint="default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第十二条 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资料初审。协会对评价申报资料进行合规性审查。</w:t>
      </w:r>
    </w:p>
    <w:p w14:paraId="1D2E139A">
      <w:pPr>
        <w:spacing w:before="219" w:line="340" w:lineRule="auto"/>
        <w:ind w:left="30" w:firstLine="636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第十三条 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立项评审。协会对初审通过的工程组织专家进行评审，评审专家从专家库中随机抽取专家，根据评审工程数量组建专家评审小组。</w:t>
      </w:r>
    </w:p>
    <w:p w14:paraId="596BFFB9">
      <w:pPr>
        <w:spacing w:line="600" w:lineRule="exact"/>
        <w:ind w:firstLine="640" w:firstLineChars="200"/>
        <w:rPr>
          <w:rFonts w:hint="default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第十四条 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过程检查。工程主体结构验收前，项目应提出过程检查申请，协会将组织专家进行过程检查。过程检查应提供以下资料：</w:t>
      </w:r>
    </w:p>
    <w:p w14:paraId="05700145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华文仿宋" w:eastAsia="仿宋_GB2312"/>
          <w:sz w:val="32"/>
          <w:szCs w:val="32"/>
        </w:rPr>
        <w:t>）绿色建造施工实施过程汇报 PPT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66BF1EBD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华文仿宋" w:eastAsia="仿宋_GB2312"/>
          <w:sz w:val="32"/>
          <w:szCs w:val="32"/>
        </w:rPr>
        <w:t>）见证性评价：建设单位、设计单位、监理单位对 项目开展绿色建造施工情况见证性评价文件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4D2D7E36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）证实性材料：</w:t>
      </w:r>
    </w:p>
    <w:p w14:paraId="0837CF1C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管理类证实性材料；环境保护类证实性材料；资源节约类证实性材料；人力资源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节</w:t>
      </w:r>
      <w:r>
        <w:rPr>
          <w:rFonts w:hint="eastAsia" w:ascii="仿宋_GB2312" w:hAnsi="华文仿宋" w:eastAsia="仿宋_GB2312"/>
          <w:sz w:val="32"/>
          <w:szCs w:val="32"/>
        </w:rPr>
        <w:t>约和保护证实性材料；技术创新证实性材料；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绿色可持续发展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。</w:t>
      </w:r>
    </w:p>
    <w:p w14:paraId="1CD14C39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第十五条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过程检查与评价。过程检查专家经过现场及资料检查，按照评价打分表进行打分并形成评价意见。过程检查评价分为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合格（60-69分）、良好（70-84分）、优秀（85分及以上），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是最终验收评审一星、二星、三星的评价基础</w:t>
      </w:r>
      <w:r>
        <w:rPr>
          <w:rFonts w:hint="eastAsia" w:ascii="仿宋_GB2312" w:hAnsi="华文仿宋" w:eastAsia="仿宋_GB2312"/>
          <w:color w:val="0000FF"/>
          <w:sz w:val="32"/>
          <w:szCs w:val="32"/>
          <w:lang w:val="en-US"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不合格（60分以下）不参与最终验收评审。</w:t>
      </w:r>
    </w:p>
    <w:p w14:paraId="4D41FAC3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第十六条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验</w:t>
      </w:r>
      <w:r>
        <w:rPr>
          <w:rFonts w:hint="eastAsia" w:ascii="仿宋_GB2312" w:hAnsi="华文仿宋" w:eastAsia="仿宋_GB2312"/>
          <w:sz w:val="32"/>
          <w:szCs w:val="32"/>
        </w:rPr>
        <w:t>收评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华文仿宋" w:eastAsia="仿宋_GB2312"/>
          <w:sz w:val="32"/>
          <w:szCs w:val="32"/>
        </w:rPr>
        <w:t>。项目在竣工验收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完成三个月内</w:t>
      </w:r>
      <w:r>
        <w:rPr>
          <w:rFonts w:hint="eastAsia" w:ascii="仿宋_GB2312" w:hAnsi="华文仿宋" w:eastAsia="仿宋_GB2312"/>
          <w:sz w:val="32"/>
          <w:szCs w:val="32"/>
        </w:rPr>
        <w:t>,提出验收评价申请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并上报最终完成情况资料，协会按批次组织进行验收评价和最终结果审定，</w:t>
      </w:r>
      <w:r>
        <w:rPr>
          <w:rFonts w:hint="eastAsia" w:ascii="仿宋_GB2312" w:hAnsi="华文仿宋" w:eastAsia="仿宋_GB2312"/>
          <w:sz w:val="32"/>
          <w:szCs w:val="32"/>
        </w:rPr>
        <w:t>评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华文仿宋" w:eastAsia="仿宋_GB2312"/>
          <w:sz w:val="32"/>
          <w:szCs w:val="32"/>
        </w:rPr>
        <w:t>结果为三星、二星、一星和不及格。</w:t>
      </w:r>
    </w:p>
    <w:p w14:paraId="0DB82493">
      <w:pPr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第十七条 </w:t>
      </w:r>
      <w:r>
        <w:rPr>
          <w:rFonts w:hint="eastAsia" w:ascii="仿宋_GB2312" w:hAnsi="华文仿宋" w:eastAsia="仿宋_GB2312"/>
          <w:sz w:val="32"/>
          <w:szCs w:val="32"/>
        </w:rPr>
        <w:t>结果公示。在海南省建筑业协会官方网站上进行为期七天的公示，公示期间社会各界无异议的项目，协会授予级别证书。</w:t>
      </w:r>
    </w:p>
    <w:p w14:paraId="28BEF348"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</w:p>
    <w:p w14:paraId="6E5D1050">
      <w:pPr>
        <w:pStyle w:val="3"/>
        <w:spacing w:beforeLines="0" w:afterLines="0" w:line="600" w:lineRule="exact"/>
        <w:rPr>
          <w:b w:val="0"/>
          <w:bCs/>
        </w:rPr>
      </w:pPr>
      <w:r>
        <w:rPr>
          <w:rFonts w:hint="eastAsia"/>
          <w:b w:val="0"/>
          <w:bCs/>
        </w:rPr>
        <w:t xml:space="preserve">第六章 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</w:rPr>
        <w:t>工作纪律</w:t>
      </w:r>
    </w:p>
    <w:p w14:paraId="7877B81D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第十八条 </w:t>
      </w:r>
      <w:r>
        <w:rPr>
          <w:rFonts w:hint="eastAsia" w:ascii="仿宋_GB2312" w:hAnsi="华文仿宋" w:eastAsia="仿宋_GB2312"/>
          <w:sz w:val="32"/>
          <w:szCs w:val="32"/>
        </w:rPr>
        <w:t>申报单位应当如实提供工程情况和相关资料，出具虚假资料的，取消参评资格，已完成评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华文仿宋" w:eastAsia="仿宋_GB2312"/>
          <w:sz w:val="32"/>
          <w:szCs w:val="32"/>
        </w:rPr>
        <w:t>的，撤销评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华文仿宋" w:eastAsia="仿宋_GB2312"/>
          <w:sz w:val="32"/>
          <w:szCs w:val="32"/>
        </w:rPr>
        <w:t>结论。</w:t>
      </w:r>
    </w:p>
    <w:p w14:paraId="70B20580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华文仿宋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第十九条 </w:t>
      </w:r>
      <w:r>
        <w:rPr>
          <w:rFonts w:hint="eastAsia" w:ascii="仿宋_GB2312" w:hAnsi="华文仿宋" w:eastAsia="仿宋_GB2312"/>
          <w:sz w:val="32"/>
          <w:szCs w:val="32"/>
        </w:rPr>
        <w:t>申报单位应积极配合专家组的现场检查工作，不得超规格接待，若有违规行为，视其情节给予批评警告，或取消参评资格。</w:t>
      </w:r>
    </w:p>
    <w:p w14:paraId="7956D1CF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第二十条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专家及协会工作人员，要秉公办事，严守秘密，廉洁自律。未经协会批准，不得以任何理由、任何身份进行与之有关的非组织活动。对违反相关规定的，视其情节给予批评警告，或者取消相关资格。</w:t>
      </w:r>
    </w:p>
    <w:p w14:paraId="3032EFF3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</w:p>
    <w:p w14:paraId="1E58AE48">
      <w:pPr>
        <w:pStyle w:val="3"/>
        <w:spacing w:beforeLines="0" w:afterLines="0" w:line="600" w:lineRule="exact"/>
        <w:rPr>
          <w:b w:val="0"/>
          <w:bCs/>
        </w:rPr>
      </w:pPr>
      <w:r>
        <w:rPr>
          <w:rFonts w:hint="eastAsia"/>
          <w:b w:val="0"/>
          <w:bCs/>
        </w:rPr>
        <w:t xml:space="preserve">第七章 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</w:rPr>
        <w:t xml:space="preserve">附 </w:t>
      </w:r>
      <w:r>
        <w:rPr>
          <w:b w:val="0"/>
          <w:bCs/>
        </w:rPr>
        <w:t xml:space="preserve"> </w:t>
      </w:r>
      <w:r>
        <w:rPr>
          <w:rFonts w:hint="eastAsia"/>
          <w:b w:val="0"/>
          <w:bCs/>
        </w:rPr>
        <w:t>则</w:t>
      </w:r>
    </w:p>
    <w:p w14:paraId="5D3DBF80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第二十一条 </w:t>
      </w:r>
      <w:r>
        <w:rPr>
          <w:rFonts w:hint="eastAsia" w:ascii="仿宋_GB2312" w:hAnsi="华文仿宋" w:eastAsia="仿宋_GB2312"/>
          <w:sz w:val="32"/>
          <w:szCs w:val="32"/>
        </w:rPr>
        <w:t>本办法由海南省建筑业协会负责解释。</w:t>
      </w:r>
    </w:p>
    <w:p w14:paraId="51FCF3DE">
      <w:pPr>
        <w:pStyle w:val="24"/>
        <w:numPr>
          <w:ilvl w:val="0"/>
          <w:numId w:val="0"/>
        </w:numPr>
        <w:tabs>
          <w:tab w:val="left" w:pos="1843"/>
        </w:tabs>
        <w:spacing w:line="600" w:lineRule="exact"/>
        <w:ind w:firstLine="640" w:firstLineChars="200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第二十二条 </w:t>
      </w:r>
      <w:r>
        <w:rPr>
          <w:rFonts w:hint="eastAsia" w:ascii="仿宋_GB2312" w:hAnsi="华文仿宋" w:eastAsia="仿宋_GB2312"/>
          <w:sz w:val="32"/>
          <w:szCs w:val="32"/>
        </w:rPr>
        <w:t>本办法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经协会七届二次理事会审议通过，</w:t>
      </w:r>
      <w:r>
        <w:rPr>
          <w:rFonts w:hint="eastAsia" w:ascii="仿宋_GB2312" w:hAnsi="华文仿宋" w:eastAsia="仿宋_GB2312"/>
          <w:sz w:val="32"/>
          <w:szCs w:val="32"/>
        </w:rPr>
        <w:t>自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华文仿宋" w:eastAsia="仿宋_GB2312"/>
          <w:sz w:val="32"/>
          <w:szCs w:val="32"/>
        </w:rPr>
        <w:t>布之日起执行。</w:t>
      </w:r>
    </w:p>
    <w:p w14:paraId="58090D23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304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方正超大字符集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EE634">
    <w:pPr>
      <w:spacing w:line="173" w:lineRule="auto"/>
      <w:ind w:left="4323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7360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7360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C681">
    <w:pPr>
      <w:pStyle w:val="11"/>
      <w:pBdr>
        <w:bottom w:val="none" w:color="auto" w:sz="0" w:space="1"/>
      </w:pBdr>
      <w:spacing w:line="240" w:lineRule="auto"/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YTUyZDdhNTA4ZjA4YjVmZDg4YzBhZGQyMjBiZmEifQ=="/>
  </w:docVars>
  <w:rsids>
    <w:rsidRoot w:val="673A5676"/>
    <w:rsid w:val="00610011"/>
    <w:rsid w:val="007402CA"/>
    <w:rsid w:val="009A7605"/>
    <w:rsid w:val="00A348F7"/>
    <w:rsid w:val="00B00BD6"/>
    <w:rsid w:val="00C50B26"/>
    <w:rsid w:val="00C77D79"/>
    <w:rsid w:val="00E348C9"/>
    <w:rsid w:val="00EF7950"/>
    <w:rsid w:val="010356E6"/>
    <w:rsid w:val="0176597C"/>
    <w:rsid w:val="017E0CD4"/>
    <w:rsid w:val="01F56C6F"/>
    <w:rsid w:val="020F7B7E"/>
    <w:rsid w:val="02223D56"/>
    <w:rsid w:val="025D6D15"/>
    <w:rsid w:val="02753E85"/>
    <w:rsid w:val="02CE17E8"/>
    <w:rsid w:val="02D61B23"/>
    <w:rsid w:val="02FB6B16"/>
    <w:rsid w:val="035E4084"/>
    <w:rsid w:val="03804B57"/>
    <w:rsid w:val="0383243B"/>
    <w:rsid w:val="03BB4035"/>
    <w:rsid w:val="03C831E2"/>
    <w:rsid w:val="03DC2FB1"/>
    <w:rsid w:val="03EC0D64"/>
    <w:rsid w:val="03F4702C"/>
    <w:rsid w:val="04054F6B"/>
    <w:rsid w:val="040B4A35"/>
    <w:rsid w:val="044C330C"/>
    <w:rsid w:val="04F207BE"/>
    <w:rsid w:val="04F847F5"/>
    <w:rsid w:val="04FB6E67"/>
    <w:rsid w:val="05174061"/>
    <w:rsid w:val="05184F9C"/>
    <w:rsid w:val="05565706"/>
    <w:rsid w:val="055B464A"/>
    <w:rsid w:val="05860E86"/>
    <w:rsid w:val="05BE5264"/>
    <w:rsid w:val="061E653B"/>
    <w:rsid w:val="0620522A"/>
    <w:rsid w:val="06C13B3D"/>
    <w:rsid w:val="06C311A8"/>
    <w:rsid w:val="06D05FC2"/>
    <w:rsid w:val="07610E7C"/>
    <w:rsid w:val="07677852"/>
    <w:rsid w:val="07A545AB"/>
    <w:rsid w:val="07AC1331"/>
    <w:rsid w:val="080A68DE"/>
    <w:rsid w:val="08144141"/>
    <w:rsid w:val="08326375"/>
    <w:rsid w:val="086A5B0F"/>
    <w:rsid w:val="08BA4CE8"/>
    <w:rsid w:val="093806A1"/>
    <w:rsid w:val="096B1B3E"/>
    <w:rsid w:val="09817569"/>
    <w:rsid w:val="099A0675"/>
    <w:rsid w:val="0A03366B"/>
    <w:rsid w:val="0A131D7A"/>
    <w:rsid w:val="0A40746F"/>
    <w:rsid w:val="0A4C5507"/>
    <w:rsid w:val="0A570314"/>
    <w:rsid w:val="0A6767AA"/>
    <w:rsid w:val="0A6B742F"/>
    <w:rsid w:val="0A747118"/>
    <w:rsid w:val="0ABE4797"/>
    <w:rsid w:val="0AC52D31"/>
    <w:rsid w:val="0AC8421B"/>
    <w:rsid w:val="0AE86EE0"/>
    <w:rsid w:val="0B216427"/>
    <w:rsid w:val="0B266665"/>
    <w:rsid w:val="0B275F39"/>
    <w:rsid w:val="0B2C56BA"/>
    <w:rsid w:val="0B300DA8"/>
    <w:rsid w:val="0B936FF1"/>
    <w:rsid w:val="0B974CE4"/>
    <w:rsid w:val="0B9E58C9"/>
    <w:rsid w:val="0BA436F8"/>
    <w:rsid w:val="0BEF6A57"/>
    <w:rsid w:val="0C1F1EFB"/>
    <w:rsid w:val="0C434FF4"/>
    <w:rsid w:val="0C4A6383"/>
    <w:rsid w:val="0C60081E"/>
    <w:rsid w:val="0C760F26"/>
    <w:rsid w:val="0C770FC2"/>
    <w:rsid w:val="0C811679"/>
    <w:rsid w:val="0C9E13A8"/>
    <w:rsid w:val="0CB3623D"/>
    <w:rsid w:val="0D792C06"/>
    <w:rsid w:val="0D793E0F"/>
    <w:rsid w:val="0D7A11E1"/>
    <w:rsid w:val="0DD04666"/>
    <w:rsid w:val="0E1A1D85"/>
    <w:rsid w:val="0E2A0014"/>
    <w:rsid w:val="0E4F5ED2"/>
    <w:rsid w:val="0E6F41E3"/>
    <w:rsid w:val="0E72571D"/>
    <w:rsid w:val="0E9D4E90"/>
    <w:rsid w:val="0E9E2292"/>
    <w:rsid w:val="0EB43F87"/>
    <w:rsid w:val="0EB72A3A"/>
    <w:rsid w:val="0ECB1F88"/>
    <w:rsid w:val="0EF17AF8"/>
    <w:rsid w:val="0F2D04D6"/>
    <w:rsid w:val="0F3330FE"/>
    <w:rsid w:val="0F334EAC"/>
    <w:rsid w:val="0F355A20"/>
    <w:rsid w:val="0F7C616D"/>
    <w:rsid w:val="0F8362E3"/>
    <w:rsid w:val="0F895414"/>
    <w:rsid w:val="0F9811B3"/>
    <w:rsid w:val="0F997115"/>
    <w:rsid w:val="0FA22032"/>
    <w:rsid w:val="0FB57FB7"/>
    <w:rsid w:val="0FDA17CC"/>
    <w:rsid w:val="0FE91A0F"/>
    <w:rsid w:val="0FFF1232"/>
    <w:rsid w:val="10044A9B"/>
    <w:rsid w:val="10165B5C"/>
    <w:rsid w:val="10226C3F"/>
    <w:rsid w:val="102C04D1"/>
    <w:rsid w:val="10415B61"/>
    <w:rsid w:val="1047366A"/>
    <w:rsid w:val="10487C63"/>
    <w:rsid w:val="1054782E"/>
    <w:rsid w:val="10836DA9"/>
    <w:rsid w:val="10857989"/>
    <w:rsid w:val="109C7BBC"/>
    <w:rsid w:val="109E0A4B"/>
    <w:rsid w:val="10A02A15"/>
    <w:rsid w:val="10A77D8C"/>
    <w:rsid w:val="10CF134A"/>
    <w:rsid w:val="11252F1A"/>
    <w:rsid w:val="112F4D1D"/>
    <w:rsid w:val="114710E3"/>
    <w:rsid w:val="117943D7"/>
    <w:rsid w:val="11C901D5"/>
    <w:rsid w:val="11DB3CF4"/>
    <w:rsid w:val="120C50A7"/>
    <w:rsid w:val="12174F59"/>
    <w:rsid w:val="12354499"/>
    <w:rsid w:val="123A47A4"/>
    <w:rsid w:val="124743B4"/>
    <w:rsid w:val="126D3C74"/>
    <w:rsid w:val="127F665A"/>
    <w:rsid w:val="129002D4"/>
    <w:rsid w:val="12AF6F40"/>
    <w:rsid w:val="12B10F0A"/>
    <w:rsid w:val="12BB3DF3"/>
    <w:rsid w:val="12BB58E4"/>
    <w:rsid w:val="12BE2AFA"/>
    <w:rsid w:val="12E666D9"/>
    <w:rsid w:val="12EE1F8C"/>
    <w:rsid w:val="130C6140"/>
    <w:rsid w:val="130F00CB"/>
    <w:rsid w:val="13113756"/>
    <w:rsid w:val="13157522"/>
    <w:rsid w:val="13294F44"/>
    <w:rsid w:val="1338258F"/>
    <w:rsid w:val="136D7A96"/>
    <w:rsid w:val="139525D9"/>
    <w:rsid w:val="13A2162B"/>
    <w:rsid w:val="13AF49DC"/>
    <w:rsid w:val="13BE7ED3"/>
    <w:rsid w:val="141765E6"/>
    <w:rsid w:val="141E3176"/>
    <w:rsid w:val="14720225"/>
    <w:rsid w:val="149908D3"/>
    <w:rsid w:val="14AD669C"/>
    <w:rsid w:val="14DC5D4E"/>
    <w:rsid w:val="14EB3360"/>
    <w:rsid w:val="14F75B85"/>
    <w:rsid w:val="14FD6C55"/>
    <w:rsid w:val="154447FB"/>
    <w:rsid w:val="158076D1"/>
    <w:rsid w:val="15D131AC"/>
    <w:rsid w:val="15D5735F"/>
    <w:rsid w:val="16480025"/>
    <w:rsid w:val="169F1079"/>
    <w:rsid w:val="16B5089D"/>
    <w:rsid w:val="16CB5E37"/>
    <w:rsid w:val="16CE195E"/>
    <w:rsid w:val="16D619CF"/>
    <w:rsid w:val="16EC0339"/>
    <w:rsid w:val="170C6981"/>
    <w:rsid w:val="17321F47"/>
    <w:rsid w:val="17820757"/>
    <w:rsid w:val="17865A01"/>
    <w:rsid w:val="178725A8"/>
    <w:rsid w:val="17921C10"/>
    <w:rsid w:val="179A3448"/>
    <w:rsid w:val="17B03166"/>
    <w:rsid w:val="17D6734C"/>
    <w:rsid w:val="182C2DE0"/>
    <w:rsid w:val="18392864"/>
    <w:rsid w:val="18602A8A"/>
    <w:rsid w:val="1887531A"/>
    <w:rsid w:val="18BC5F12"/>
    <w:rsid w:val="192835A8"/>
    <w:rsid w:val="19340696"/>
    <w:rsid w:val="19495E63"/>
    <w:rsid w:val="196B7938"/>
    <w:rsid w:val="197131A1"/>
    <w:rsid w:val="19AF515C"/>
    <w:rsid w:val="19B32EDC"/>
    <w:rsid w:val="19E75211"/>
    <w:rsid w:val="19ED32A5"/>
    <w:rsid w:val="1A1B4EBB"/>
    <w:rsid w:val="1A606D0B"/>
    <w:rsid w:val="1A6E387C"/>
    <w:rsid w:val="1A7D44BD"/>
    <w:rsid w:val="1A933EF5"/>
    <w:rsid w:val="1AC757D1"/>
    <w:rsid w:val="1AC92B69"/>
    <w:rsid w:val="1AD47B4C"/>
    <w:rsid w:val="1AF44089"/>
    <w:rsid w:val="1AFC55D5"/>
    <w:rsid w:val="1B043BA1"/>
    <w:rsid w:val="1B634D6B"/>
    <w:rsid w:val="1BB67591"/>
    <w:rsid w:val="1BBD1204"/>
    <w:rsid w:val="1BBF22C7"/>
    <w:rsid w:val="1BC3580A"/>
    <w:rsid w:val="1C034CAD"/>
    <w:rsid w:val="1C1A1627"/>
    <w:rsid w:val="1C1F427D"/>
    <w:rsid w:val="1C563AE8"/>
    <w:rsid w:val="1C6A482F"/>
    <w:rsid w:val="1C7D7C9C"/>
    <w:rsid w:val="1CA33EE8"/>
    <w:rsid w:val="1CBF6FA5"/>
    <w:rsid w:val="1CC93433"/>
    <w:rsid w:val="1CC950A2"/>
    <w:rsid w:val="1CCD5DBB"/>
    <w:rsid w:val="1CE01061"/>
    <w:rsid w:val="1CE43B5A"/>
    <w:rsid w:val="1CE53208"/>
    <w:rsid w:val="1D167B6A"/>
    <w:rsid w:val="1D24677C"/>
    <w:rsid w:val="1D3506B1"/>
    <w:rsid w:val="1D7A6393"/>
    <w:rsid w:val="1DAB77C5"/>
    <w:rsid w:val="1DB3361B"/>
    <w:rsid w:val="1DCD0AF9"/>
    <w:rsid w:val="1DDC3E1D"/>
    <w:rsid w:val="1E110AAE"/>
    <w:rsid w:val="1E28419C"/>
    <w:rsid w:val="1E3B3D7D"/>
    <w:rsid w:val="1E450758"/>
    <w:rsid w:val="1E650DFA"/>
    <w:rsid w:val="1E6B7D74"/>
    <w:rsid w:val="1E766B63"/>
    <w:rsid w:val="1ECC7696"/>
    <w:rsid w:val="1EE833D9"/>
    <w:rsid w:val="1F0979D8"/>
    <w:rsid w:val="1F3802BD"/>
    <w:rsid w:val="1F9C6A9E"/>
    <w:rsid w:val="1FD77AD6"/>
    <w:rsid w:val="20053EDA"/>
    <w:rsid w:val="20623843"/>
    <w:rsid w:val="20803CC9"/>
    <w:rsid w:val="2084144E"/>
    <w:rsid w:val="209F4FC1"/>
    <w:rsid w:val="20D34741"/>
    <w:rsid w:val="20DB3872"/>
    <w:rsid w:val="20EA1BF7"/>
    <w:rsid w:val="21076999"/>
    <w:rsid w:val="2120339C"/>
    <w:rsid w:val="212B69AD"/>
    <w:rsid w:val="2150772C"/>
    <w:rsid w:val="21DF2C72"/>
    <w:rsid w:val="21ED35E0"/>
    <w:rsid w:val="21FE57EE"/>
    <w:rsid w:val="22164B95"/>
    <w:rsid w:val="22393715"/>
    <w:rsid w:val="223E5BEA"/>
    <w:rsid w:val="225B010F"/>
    <w:rsid w:val="22651570"/>
    <w:rsid w:val="22BE570A"/>
    <w:rsid w:val="22D160B0"/>
    <w:rsid w:val="23583D74"/>
    <w:rsid w:val="237D0994"/>
    <w:rsid w:val="23AE001C"/>
    <w:rsid w:val="23E4488C"/>
    <w:rsid w:val="241A61E3"/>
    <w:rsid w:val="242E6947"/>
    <w:rsid w:val="247026F4"/>
    <w:rsid w:val="24877D1C"/>
    <w:rsid w:val="249259A1"/>
    <w:rsid w:val="24AA6A79"/>
    <w:rsid w:val="24AD029E"/>
    <w:rsid w:val="24B623B0"/>
    <w:rsid w:val="24F22274"/>
    <w:rsid w:val="250D7AF6"/>
    <w:rsid w:val="25152008"/>
    <w:rsid w:val="25577B0A"/>
    <w:rsid w:val="255A0F8D"/>
    <w:rsid w:val="25622F10"/>
    <w:rsid w:val="256453AD"/>
    <w:rsid w:val="25716721"/>
    <w:rsid w:val="25897AC4"/>
    <w:rsid w:val="25C64874"/>
    <w:rsid w:val="25D02C7B"/>
    <w:rsid w:val="26153106"/>
    <w:rsid w:val="2648448A"/>
    <w:rsid w:val="26773DC1"/>
    <w:rsid w:val="267A29D7"/>
    <w:rsid w:val="268D5392"/>
    <w:rsid w:val="26AC6FEB"/>
    <w:rsid w:val="27201D62"/>
    <w:rsid w:val="273B5CF8"/>
    <w:rsid w:val="275D4D64"/>
    <w:rsid w:val="277A3B68"/>
    <w:rsid w:val="27912C60"/>
    <w:rsid w:val="27920362"/>
    <w:rsid w:val="27952F8C"/>
    <w:rsid w:val="27E70AD2"/>
    <w:rsid w:val="28060F58"/>
    <w:rsid w:val="28227A91"/>
    <w:rsid w:val="287C0961"/>
    <w:rsid w:val="28AA222B"/>
    <w:rsid w:val="28AD5878"/>
    <w:rsid w:val="28B27ED1"/>
    <w:rsid w:val="28CA467C"/>
    <w:rsid w:val="28DB23E5"/>
    <w:rsid w:val="29105091"/>
    <w:rsid w:val="29310257"/>
    <w:rsid w:val="29340A2D"/>
    <w:rsid w:val="29361D11"/>
    <w:rsid w:val="294E0E09"/>
    <w:rsid w:val="295D45CD"/>
    <w:rsid w:val="29841AB1"/>
    <w:rsid w:val="29BB1E01"/>
    <w:rsid w:val="29C23733"/>
    <w:rsid w:val="29CA4207"/>
    <w:rsid w:val="29E654E5"/>
    <w:rsid w:val="2A357F27"/>
    <w:rsid w:val="2A3E70CF"/>
    <w:rsid w:val="2A542CCF"/>
    <w:rsid w:val="2A5F0DF4"/>
    <w:rsid w:val="2A814231"/>
    <w:rsid w:val="2A862475"/>
    <w:rsid w:val="2A952A67"/>
    <w:rsid w:val="2A9E191C"/>
    <w:rsid w:val="2ABD45AE"/>
    <w:rsid w:val="2ACB16D0"/>
    <w:rsid w:val="2B231E21"/>
    <w:rsid w:val="2B26670B"/>
    <w:rsid w:val="2B373B1E"/>
    <w:rsid w:val="2B3B716B"/>
    <w:rsid w:val="2B416E4E"/>
    <w:rsid w:val="2B471FB3"/>
    <w:rsid w:val="2B6F32B8"/>
    <w:rsid w:val="2B8B76FF"/>
    <w:rsid w:val="2BB94533"/>
    <w:rsid w:val="2BD001FB"/>
    <w:rsid w:val="2BD3551E"/>
    <w:rsid w:val="2BEB6DE3"/>
    <w:rsid w:val="2BF10171"/>
    <w:rsid w:val="2C477D91"/>
    <w:rsid w:val="2C4C35F9"/>
    <w:rsid w:val="2C55167E"/>
    <w:rsid w:val="2C5E0E8C"/>
    <w:rsid w:val="2CA85DE1"/>
    <w:rsid w:val="2CB93723"/>
    <w:rsid w:val="2D4E136F"/>
    <w:rsid w:val="2D852054"/>
    <w:rsid w:val="2D9F7744"/>
    <w:rsid w:val="2DA03204"/>
    <w:rsid w:val="2DB87198"/>
    <w:rsid w:val="2DD54E04"/>
    <w:rsid w:val="2DFA0539"/>
    <w:rsid w:val="2E1343CF"/>
    <w:rsid w:val="2E497DF1"/>
    <w:rsid w:val="2EA804EC"/>
    <w:rsid w:val="2EFC7851"/>
    <w:rsid w:val="2F3E191F"/>
    <w:rsid w:val="2F5F3A05"/>
    <w:rsid w:val="2FB854FE"/>
    <w:rsid w:val="2FBC2844"/>
    <w:rsid w:val="2FD37C14"/>
    <w:rsid w:val="2FD77095"/>
    <w:rsid w:val="2FE940C2"/>
    <w:rsid w:val="2FF9238E"/>
    <w:rsid w:val="3013573C"/>
    <w:rsid w:val="303D5A40"/>
    <w:rsid w:val="30450A8C"/>
    <w:rsid w:val="305D7B83"/>
    <w:rsid w:val="3079523D"/>
    <w:rsid w:val="30875052"/>
    <w:rsid w:val="30CF474F"/>
    <w:rsid w:val="31215055"/>
    <w:rsid w:val="312C0D1D"/>
    <w:rsid w:val="31540F86"/>
    <w:rsid w:val="315E1E05"/>
    <w:rsid w:val="31717D8A"/>
    <w:rsid w:val="31967198"/>
    <w:rsid w:val="319F5F79"/>
    <w:rsid w:val="31F35F89"/>
    <w:rsid w:val="32244E9D"/>
    <w:rsid w:val="32427031"/>
    <w:rsid w:val="324452DD"/>
    <w:rsid w:val="327A7ED8"/>
    <w:rsid w:val="32833D4E"/>
    <w:rsid w:val="329D070B"/>
    <w:rsid w:val="32A523BB"/>
    <w:rsid w:val="32E4633A"/>
    <w:rsid w:val="33154745"/>
    <w:rsid w:val="33174AD7"/>
    <w:rsid w:val="332D1D74"/>
    <w:rsid w:val="335B5FBB"/>
    <w:rsid w:val="33B51311"/>
    <w:rsid w:val="33DB598F"/>
    <w:rsid w:val="33F149FD"/>
    <w:rsid w:val="34056568"/>
    <w:rsid w:val="342B5F2F"/>
    <w:rsid w:val="343478AF"/>
    <w:rsid w:val="34384B8F"/>
    <w:rsid w:val="344C4197"/>
    <w:rsid w:val="34570157"/>
    <w:rsid w:val="349D5386"/>
    <w:rsid w:val="34BC5E70"/>
    <w:rsid w:val="34BF705E"/>
    <w:rsid w:val="34CE54F3"/>
    <w:rsid w:val="34EA50C0"/>
    <w:rsid w:val="3551473A"/>
    <w:rsid w:val="35B22E0B"/>
    <w:rsid w:val="35B73EBF"/>
    <w:rsid w:val="35DE1766"/>
    <w:rsid w:val="35FC399A"/>
    <w:rsid w:val="362353CB"/>
    <w:rsid w:val="362C6A63"/>
    <w:rsid w:val="3688710F"/>
    <w:rsid w:val="368A369C"/>
    <w:rsid w:val="36987B67"/>
    <w:rsid w:val="36F86858"/>
    <w:rsid w:val="371272D2"/>
    <w:rsid w:val="3727713D"/>
    <w:rsid w:val="372F0501"/>
    <w:rsid w:val="3748158D"/>
    <w:rsid w:val="374B2E2B"/>
    <w:rsid w:val="378F1248"/>
    <w:rsid w:val="379D2F5B"/>
    <w:rsid w:val="37A04744"/>
    <w:rsid w:val="37D85404"/>
    <w:rsid w:val="37FB4085"/>
    <w:rsid w:val="380B25BB"/>
    <w:rsid w:val="38667F50"/>
    <w:rsid w:val="387B14EE"/>
    <w:rsid w:val="39074B30"/>
    <w:rsid w:val="391F53C4"/>
    <w:rsid w:val="39634798"/>
    <w:rsid w:val="39A95BE7"/>
    <w:rsid w:val="39BC591B"/>
    <w:rsid w:val="39CD3FCC"/>
    <w:rsid w:val="39E0302E"/>
    <w:rsid w:val="3A1514CF"/>
    <w:rsid w:val="3A216EBB"/>
    <w:rsid w:val="3A3C3AC3"/>
    <w:rsid w:val="3A52002D"/>
    <w:rsid w:val="3A6164C2"/>
    <w:rsid w:val="3A744447"/>
    <w:rsid w:val="3A751F6D"/>
    <w:rsid w:val="3A7B57D6"/>
    <w:rsid w:val="3A964E58"/>
    <w:rsid w:val="3AA30888"/>
    <w:rsid w:val="3AE17129"/>
    <w:rsid w:val="3AF64E5C"/>
    <w:rsid w:val="3B2F036E"/>
    <w:rsid w:val="3B4846E0"/>
    <w:rsid w:val="3B547A35"/>
    <w:rsid w:val="3B571E50"/>
    <w:rsid w:val="3B616481"/>
    <w:rsid w:val="3B915CEF"/>
    <w:rsid w:val="3BAA5C47"/>
    <w:rsid w:val="3BAD6C67"/>
    <w:rsid w:val="3BF86D7C"/>
    <w:rsid w:val="3C0E0886"/>
    <w:rsid w:val="3C272B23"/>
    <w:rsid w:val="3C2B74EC"/>
    <w:rsid w:val="3C47334E"/>
    <w:rsid w:val="3C4D2BCC"/>
    <w:rsid w:val="3C73439F"/>
    <w:rsid w:val="3C7552D8"/>
    <w:rsid w:val="3C862563"/>
    <w:rsid w:val="3CC712F4"/>
    <w:rsid w:val="3CDD037B"/>
    <w:rsid w:val="3CE55188"/>
    <w:rsid w:val="3CF6374A"/>
    <w:rsid w:val="3D061D43"/>
    <w:rsid w:val="3D4E5DBA"/>
    <w:rsid w:val="3D504798"/>
    <w:rsid w:val="3D5E4F88"/>
    <w:rsid w:val="3D6A3A11"/>
    <w:rsid w:val="3E12652D"/>
    <w:rsid w:val="3E3839DE"/>
    <w:rsid w:val="3E574458"/>
    <w:rsid w:val="3E9E7CE5"/>
    <w:rsid w:val="3EAD657B"/>
    <w:rsid w:val="3EC66817"/>
    <w:rsid w:val="3EE75BFC"/>
    <w:rsid w:val="3EF0012B"/>
    <w:rsid w:val="3F264703"/>
    <w:rsid w:val="3F43088C"/>
    <w:rsid w:val="3F52089A"/>
    <w:rsid w:val="3F982986"/>
    <w:rsid w:val="3FBE7748"/>
    <w:rsid w:val="3FCE742E"/>
    <w:rsid w:val="3FFD0A3B"/>
    <w:rsid w:val="403A3A3D"/>
    <w:rsid w:val="407F2CA5"/>
    <w:rsid w:val="409A1D2F"/>
    <w:rsid w:val="40CA3013"/>
    <w:rsid w:val="40FC71D5"/>
    <w:rsid w:val="41190205"/>
    <w:rsid w:val="412833BD"/>
    <w:rsid w:val="41581E41"/>
    <w:rsid w:val="415E5DE0"/>
    <w:rsid w:val="41607DCE"/>
    <w:rsid w:val="41630D72"/>
    <w:rsid w:val="41A25D3E"/>
    <w:rsid w:val="421A1D78"/>
    <w:rsid w:val="423544BC"/>
    <w:rsid w:val="42360234"/>
    <w:rsid w:val="424F5453"/>
    <w:rsid w:val="425F2D4F"/>
    <w:rsid w:val="42A47894"/>
    <w:rsid w:val="42C85330"/>
    <w:rsid w:val="43317379"/>
    <w:rsid w:val="43B2087C"/>
    <w:rsid w:val="43B9484C"/>
    <w:rsid w:val="43BA2D18"/>
    <w:rsid w:val="43C71A8C"/>
    <w:rsid w:val="43F03EB2"/>
    <w:rsid w:val="440A2593"/>
    <w:rsid w:val="440C3942"/>
    <w:rsid w:val="44143923"/>
    <w:rsid w:val="44237436"/>
    <w:rsid w:val="442C1C55"/>
    <w:rsid w:val="445B0426"/>
    <w:rsid w:val="446C43E1"/>
    <w:rsid w:val="448C3B4F"/>
    <w:rsid w:val="44D038EA"/>
    <w:rsid w:val="44FE772F"/>
    <w:rsid w:val="45101210"/>
    <w:rsid w:val="45442C68"/>
    <w:rsid w:val="456B0F80"/>
    <w:rsid w:val="456E2AE2"/>
    <w:rsid w:val="4577277C"/>
    <w:rsid w:val="459C0CF6"/>
    <w:rsid w:val="45BD2C78"/>
    <w:rsid w:val="46042B88"/>
    <w:rsid w:val="46333408"/>
    <w:rsid w:val="46625A9C"/>
    <w:rsid w:val="4698326B"/>
    <w:rsid w:val="46B43987"/>
    <w:rsid w:val="46BF6A4A"/>
    <w:rsid w:val="46D740DB"/>
    <w:rsid w:val="47331014"/>
    <w:rsid w:val="47372A84"/>
    <w:rsid w:val="47431D3C"/>
    <w:rsid w:val="47B440D5"/>
    <w:rsid w:val="47BA5463"/>
    <w:rsid w:val="47BE6D02"/>
    <w:rsid w:val="47D13C41"/>
    <w:rsid w:val="47D76015"/>
    <w:rsid w:val="47F8557D"/>
    <w:rsid w:val="48194AB1"/>
    <w:rsid w:val="483E675A"/>
    <w:rsid w:val="48474DA0"/>
    <w:rsid w:val="485B6C46"/>
    <w:rsid w:val="4860600B"/>
    <w:rsid w:val="487D4E0F"/>
    <w:rsid w:val="48A05CBC"/>
    <w:rsid w:val="49374FBE"/>
    <w:rsid w:val="493C2FA3"/>
    <w:rsid w:val="49A95790"/>
    <w:rsid w:val="49DE18DD"/>
    <w:rsid w:val="4A063DC6"/>
    <w:rsid w:val="4A49425E"/>
    <w:rsid w:val="4A600544"/>
    <w:rsid w:val="4A6276FE"/>
    <w:rsid w:val="4A806386"/>
    <w:rsid w:val="4AA62023"/>
    <w:rsid w:val="4AC6570D"/>
    <w:rsid w:val="4ADD1B95"/>
    <w:rsid w:val="4AEE09E3"/>
    <w:rsid w:val="4B142F47"/>
    <w:rsid w:val="4B373770"/>
    <w:rsid w:val="4B411615"/>
    <w:rsid w:val="4B5140F7"/>
    <w:rsid w:val="4B6416C5"/>
    <w:rsid w:val="4B673B0D"/>
    <w:rsid w:val="4BC66AD5"/>
    <w:rsid w:val="4C1C27F7"/>
    <w:rsid w:val="4C2227DA"/>
    <w:rsid w:val="4C304E69"/>
    <w:rsid w:val="4C3B47FB"/>
    <w:rsid w:val="4C3E1EF2"/>
    <w:rsid w:val="4C3E2AF8"/>
    <w:rsid w:val="4CAA019C"/>
    <w:rsid w:val="4CCA642B"/>
    <w:rsid w:val="4CDB2104"/>
    <w:rsid w:val="4CEA2347"/>
    <w:rsid w:val="4CFF4044"/>
    <w:rsid w:val="4D393F9B"/>
    <w:rsid w:val="4D4C6F83"/>
    <w:rsid w:val="4D595D6F"/>
    <w:rsid w:val="4D5B67E3"/>
    <w:rsid w:val="4D6C5536"/>
    <w:rsid w:val="4DC06976"/>
    <w:rsid w:val="4DE05DFB"/>
    <w:rsid w:val="4DE1252D"/>
    <w:rsid w:val="4DE33966"/>
    <w:rsid w:val="4DFC4A28"/>
    <w:rsid w:val="4E150A2F"/>
    <w:rsid w:val="4E1E5652"/>
    <w:rsid w:val="4E4253DA"/>
    <w:rsid w:val="4EAD5D22"/>
    <w:rsid w:val="4EBB4707"/>
    <w:rsid w:val="4EC2357B"/>
    <w:rsid w:val="4EE94FAC"/>
    <w:rsid w:val="4F3F0B99"/>
    <w:rsid w:val="4F3F2E1E"/>
    <w:rsid w:val="4F4A3CE2"/>
    <w:rsid w:val="4F5F0DCA"/>
    <w:rsid w:val="4F7F2F0C"/>
    <w:rsid w:val="4F9667B6"/>
    <w:rsid w:val="4FA43D12"/>
    <w:rsid w:val="4FD91EF7"/>
    <w:rsid w:val="4FF0236A"/>
    <w:rsid w:val="50063802"/>
    <w:rsid w:val="50202ABD"/>
    <w:rsid w:val="502F056F"/>
    <w:rsid w:val="503B52FD"/>
    <w:rsid w:val="5043249A"/>
    <w:rsid w:val="505F4DFA"/>
    <w:rsid w:val="50EF617E"/>
    <w:rsid w:val="51030D4C"/>
    <w:rsid w:val="51491D32"/>
    <w:rsid w:val="515F4D2C"/>
    <w:rsid w:val="51755DFC"/>
    <w:rsid w:val="517C33D6"/>
    <w:rsid w:val="51944BC6"/>
    <w:rsid w:val="51B73F2E"/>
    <w:rsid w:val="51B96587"/>
    <w:rsid w:val="520014D3"/>
    <w:rsid w:val="521A547C"/>
    <w:rsid w:val="522779F9"/>
    <w:rsid w:val="525913AA"/>
    <w:rsid w:val="52AD7D97"/>
    <w:rsid w:val="52C222A5"/>
    <w:rsid w:val="52C5188C"/>
    <w:rsid w:val="52CD6993"/>
    <w:rsid w:val="532C06D7"/>
    <w:rsid w:val="534A724C"/>
    <w:rsid w:val="53584DC2"/>
    <w:rsid w:val="536C61AC"/>
    <w:rsid w:val="536D782E"/>
    <w:rsid w:val="53915C12"/>
    <w:rsid w:val="53F751C6"/>
    <w:rsid w:val="54085FBC"/>
    <w:rsid w:val="542159B1"/>
    <w:rsid w:val="54BB2102"/>
    <w:rsid w:val="54CB7F83"/>
    <w:rsid w:val="54D20290"/>
    <w:rsid w:val="54D656F3"/>
    <w:rsid w:val="55234A98"/>
    <w:rsid w:val="55271C1F"/>
    <w:rsid w:val="5540344C"/>
    <w:rsid w:val="55872E29"/>
    <w:rsid w:val="558E0B23"/>
    <w:rsid w:val="55C412BF"/>
    <w:rsid w:val="55EB6C18"/>
    <w:rsid w:val="561B17C3"/>
    <w:rsid w:val="56905D0D"/>
    <w:rsid w:val="56B145BF"/>
    <w:rsid w:val="56BF2B93"/>
    <w:rsid w:val="56D017DE"/>
    <w:rsid w:val="570861EB"/>
    <w:rsid w:val="57201787"/>
    <w:rsid w:val="573B6515"/>
    <w:rsid w:val="57480A98"/>
    <w:rsid w:val="575454D0"/>
    <w:rsid w:val="57746489"/>
    <w:rsid w:val="578039C0"/>
    <w:rsid w:val="57877110"/>
    <w:rsid w:val="57B7551B"/>
    <w:rsid w:val="57C245EC"/>
    <w:rsid w:val="57EF1159"/>
    <w:rsid w:val="58014D87"/>
    <w:rsid w:val="58105447"/>
    <w:rsid w:val="581449C2"/>
    <w:rsid w:val="581D1822"/>
    <w:rsid w:val="58737694"/>
    <w:rsid w:val="589C6BEB"/>
    <w:rsid w:val="58A14202"/>
    <w:rsid w:val="58A57515"/>
    <w:rsid w:val="58AE691E"/>
    <w:rsid w:val="58E86219"/>
    <w:rsid w:val="59025CC3"/>
    <w:rsid w:val="59271254"/>
    <w:rsid w:val="59272128"/>
    <w:rsid w:val="592F3F03"/>
    <w:rsid w:val="594233B5"/>
    <w:rsid w:val="595B1D3F"/>
    <w:rsid w:val="59816AA9"/>
    <w:rsid w:val="59967ADE"/>
    <w:rsid w:val="59A3080A"/>
    <w:rsid w:val="59EF632B"/>
    <w:rsid w:val="5A2C3F9F"/>
    <w:rsid w:val="5A2C76FB"/>
    <w:rsid w:val="5A3A21A5"/>
    <w:rsid w:val="5A47192C"/>
    <w:rsid w:val="5A4D01B2"/>
    <w:rsid w:val="5ACC12DE"/>
    <w:rsid w:val="5B8B520A"/>
    <w:rsid w:val="5B931773"/>
    <w:rsid w:val="5BB73D3C"/>
    <w:rsid w:val="5C4A4033"/>
    <w:rsid w:val="5C545A2F"/>
    <w:rsid w:val="5C6719A5"/>
    <w:rsid w:val="5CE82AF2"/>
    <w:rsid w:val="5CE83C82"/>
    <w:rsid w:val="5D2C3FDA"/>
    <w:rsid w:val="5D327B1E"/>
    <w:rsid w:val="5DA24FF7"/>
    <w:rsid w:val="5E361890"/>
    <w:rsid w:val="5E5D0BCB"/>
    <w:rsid w:val="5E6463FD"/>
    <w:rsid w:val="5E8900D8"/>
    <w:rsid w:val="5ED66BCF"/>
    <w:rsid w:val="5EEC63F2"/>
    <w:rsid w:val="5EFB71CC"/>
    <w:rsid w:val="5F8623A3"/>
    <w:rsid w:val="5FEF19CE"/>
    <w:rsid w:val="5FF437B1"/>
    <w:rsid w:val="6031230F"/>
    <w:rsid w:val="603D6F06"/>
    <w:rsid w:val="606C1599"/>
    <w:rsid w:val="606D3964"/>
    <w:rsid w:val="60CC7399"/>
    <w:rsid w:val="617F30D4"/>
    <w:rsid w:val="61860438"/>
    <w:rsid w:val="61A60ADB"/>
    <w:rsid w:val="61BF0388"/>
    <w:rsid w:val="61ED495B"/>
    <w:rsid w:val="61EE68F9"/>
    <w:rsid w:val="620B6B90"/>
    <w:rsid w:val="623A1223"/>
    <w:rsid w:val="623E51B7"/>
    <w:rsid w:val="624B1296"/>
    <w:rsid w:val="629E2771"/>
    <w:rsid w:val="62AF5749"/>
    <w:rsid w:val="62CE3D8B"/>
    <w:rsid w:val="62F534CB"/>
    <w:rsid w:val="630E1E66"/>
    <w:rsid w:val="632A29AF"/>
    <w:rsid w:val="63620A31"/>
    <w:rsid w:val="636522D0"/>
    <w:rsid w:val="637B25C6"/>
    <w:rsid w:val="63CC4579"/>
    <w:rsid w:val="63D23E09"/>
    <w:rsid w:val="64025D70"/>
    <w:rsid w:val="64085A7D"/>
    <w:rsid w:val="64434E06"/>
    <w:rsid w:val="646A4041"/>
    <w:rsid w:val="64740D6E"/>
    <w:rsid w:val="647C6CC8"/>
    <w:rsid w:val="64876A17"/>
    <w:rsid w:val="6488096B"/>
    <w:rsid w:val="64EE6A20"/>
    <w:rsid w:val="65096B81"/>
    <w:rsid w:val="65270B4C"/>
    <w:rsid w:val="653A322F"/>
    <w:rsid w:val="65424FBE"/>
    <w:rsid w:val="654A5B17"/>
    <w:rsid w:val="65624D19"/>
    <w:rsid w:val="657D1B52"/>
    <w:rsid w:val="659912BC"/>
    <w:rsid w:val="65BF660F"/>
    <w:rsid w:val="65DC4ACB"/>
    <w:rsid w:val="660B1854"/>
    <w:rsid w:val="662446C4"/>
    <w:rsid w:val="662F4878"/>
    <w:rsid w:val="663E5FC3"/>
    <w:rsid w:val="665C2DE4"/>
    <w:rsid w:val="66660838"/>
    <w:rsid w:val="66713719"/>
    <w:rsid w:val="667A6E5E"/>
    <w:rsid w:val="66873085"/>
    <w:rsid w:val="66DC1CCE"/>
    <w:rsid w:val="66E165FA"/>
    <w:rsid w:val="66F26570"/>
    <w:rsid w:val="673A5676"/>
    <w:rsid w:val="67732727"/>
    <w:rsid w:val="67C835BC"/>
    <w:rsid w:val="67CA3529"/>
    <w:rsid w:val="67CB24B7"/>
    <w:rsid w:val="67F5796C"/>
    <w:rsid w:val="67FF5D80"/>
    <w:rsid w:val="681A2136"/>
    <w:rsid w:val="681C5653"/>
    <w:rsid w:val="682D7615"/>
    <w:rsid w:val="68506534"/>
    <w:rsid w:val="6861726B"/>
    <w:rsid w:val="688D2AED"/>
    <w:rsid w:val="68CA3301"/>
    <w:rsid w:val="68CA50AF"/>
    <w:rsid w:val="68D47FEC"/>
    <w:rsid w:val="6917406C"/>
    <w:rsid w:val="6920574A"/>
    <w:rsid w:val="69392234"/>
    <w:rsid w:val="696F572E"/>
    <w:rsid w:val="69705FD8"/>
    <w:rsid w:val="697F0D39"/>
    <w:rsid w:val="699B4C9D"/>
    <w:rsid w:val="699D0A15"/>
    <w:rsid w:val="69A77816"/>
    <w:rsid w:val="69AF73B8"/>
    <w:rsid w:val="6A0740E0"/>
    <w:rsid w:val="6A084904"/>
    <w:rsid w:val="6A504AD5"/>
    <w:rsid w:val="6A6F179D"/>
    <w:rsid w:val="6AC00E5F"/>
    <w:rsid w:val="6ACB3360"/>
    <w:rsid w:val="6B1A77D2"/>
    <w:rsid w:val="6B214C99"/>
    <w:rsid w:val="6B2E6569"/>
    <w:rsid w:val="6B5275DD"/>
    <w:rsid w:val="6B6317EA"/>
    <w:rsid w:val="6B872281"/>
    <w:rsid w:val="6B9C6658"/>
    <w:rsid w:val="6BC04E8F"/>
    <w:rsid w:val="6BE83CEB"/>
    <w:rsid w:val="6C3B0AEF"/>
    <w:rsid w:val="6C404029"/>
    <w:rsid w:val="6C4B53D2"/>
    <w:rsid w:val="6C53185F"/>
    <w:rsid w:val="6C5D0692"/>
    <w:rsid w:val="6C9F6852"/>
    <w:rsid w:val="6CD85CAE"/>
    <w:rsid w:val="6CDB6ECE"/>
    <w:rsid w:val="6D026473"/>
    <w:rsid w:val="6D082649"/>
    <w:rsid w:val="6D401DE3"/>
    <w:rsid w:val="6D4C4C2C"/>
    <w:rsid w:val="6D526EEE"/>
    <w:rsid w:val="6DCA3DA3"/>
    <w:rsid w:val="6DEA7FA1"/>
    <w:rsid w:val="6E113780"/>
    <w:rsid w:val="6E437B98"/>
    <w:rsid w:val="6E5A0C83"/>
    <w:rsid w:val="6EC9215E"/>
    <w:rsid w:val="6F484F7F"/>
    <w:rsid w:val="6F6F3A4B"/>
    <w:rsid w:val="6F872511"/>
    <w:rsid w:val="6FA523D2"/>
    <w:rsid w:val="6FCA1E38"/>
    <w:rsid w:val="6FF2639C"/>
    <w:rsid w:val="6FFE08D3"/>
    <w:rsid w:val="70655B4F"/>
    <w:rsid w:val="706628B6"/>
    <w:rsid w:val="707214C9"/>
    <w:rsid w:val="70871AD7"/>
    <w:rsid w:val="7091687C"/>
    <w:rsid w:val="70C74890"/>
    <w:rsid w:val="70D10A62"/>
    <w:rsid w:val="70FC4273"/>
    <w:rsid w:val="71245578"/>
    <w:rsid w:val="71410424"/>
    <w:rsid w:val="71445C1A"/>
    <w:rsid w:val="71451B14"/>
    <w:rsid w:val="71681909"/>
    <w:rsid w:val="71775FF0"/>
    <w:rsid w:val="718A5D23"/>
    <w:rsid w:val="718A6AB8"/>
    <w:rsid w:val="71ED0A26"/>
    <w:rsid w:val="71F31237"/>
    <w:rsid w:val="71F4319C"/>
    <w:rsid w:val="722929CB"/>
    <w:rsid w:val="72600903"/>
    <w:rsid w:val="72BD5C84"/>
    <w:rsid w:val="72F441A8"/>
    <w:rsid w:val="72FC0C75"/>
    <w:rsid w:val="730E4732"/>
    <w:rsid w:val="7345204D"/>
    <w:rsid w:val="73462AE7"/>
    <w:rsid w:val="734874ED"/>
    <w:rsid w:val="735A6C75"/>
    <w:rsid w:val="735D630A"/>
    <w:rsid w:val="73682094"/>
    <w:rsid w:val="738D5656"/>
    <w:rsid w:val="73B870FD"/>
    <w:rsid w:val="73CE41EA"/>
    <w:rsid w:val="73EE76EE"/>
    <w:rsid w:val="74042951"/>
    <w:rsid w:val="742574BD"/>
    <w:rsid w:val="743D1CD5"/>
    <w:rsid w:val="74671F38"/>
    <w:rsid w:val="7486161D"/>
    <w:rsid w:val="74872CA4"/>
    <w:rsid w:val="74943E9C"/>
    <w:rsid w:val="74D379E1"/>
    <w:rsid w:val="74F811F5"/>
    <w:rsid w:val="74FE7E99"/>
    <w:rsid w:val="754E58D4"/>
    <w:rsid w:val="7553467E"/>
    <w:rsid w:val="75693EA1"/>
    <w:rsid w:val="758F1014"/>
    <w:rsid w:val="75D06853"/>
    <w:rsid w:val="763B459B"/>
    <w:rsid w:val="76500BBD"/>
    <w:rsid w:val="767E572A"/>
    <w:rsid w:val="76AA651F"/>
    <w:rsid w:val="76DF08BF"/>
    <w:rsid w:val="76F36118"/>
    <w:rsid w:val="77130364"/>
    <w:rsid w:val="774F0C91"/>
    <w:rsid w:val="77644920"/>
    <w:rsid w:val="77E92973"/>
    <w:rsid w:val="78124F53"/>
    <w:rsid w:val="784D1858"/>
    <w:rsid w:val="787E2223"/>
    <w:rsid w:val="78A963F7"/>
    <w:rsid w:val="78D855C6"/>
    <w:rsid w:val="78DA7590"/>
    <w:rsid w:val="78EB5C7E"/>
    <w:rsid w:val="78EC6043"/>
    <w:rsid w:val="79053078"/>
    <w:rsid w:val="79091146"/>
    <w:rsid w:val="79336CA0"/>
    <w:rsid w:val="79742996"/>
    <w:rsid w:val="79B57521"/>
    <w:rsid w:val="79D2573A"/>
    <w:rsid w:val="79D55FA9"/>
    <w:rsid w:val="79F946B7"/>
    <w:rsid w:val="7A282A63"/>
    <w:rsid w:val="7A296296"/>
    <w:rsid w:val="7A353F9D"/>
    <w:rsid w:val="7A3745DC"/>
    <w:rsid w:val="7A684727"/>
    <w:rsid w:val="7A797E82"/>
    <w:rsid w:val="7A83701B"/>
    <w:rsid w:val="7AE244DA"/>
    <w:rsid w:val="7AF53F82"/>
    <w:rsid w:val="7B4A56E6"/>
    <w:rsid w:val="7B4B6523"/>
    <w:rsid w:val="7B4E50F2"/>
    <w:rsid w:val="7B567622"/>
    <w:rsid w:val="7BB66BC0"/>
    <w:rsid w:val="7BC53435"/>
    <w:rsid w:val="7BD8057E"/>
    <w:rsid w:val="7BFE31C4"/>
    <w:rsid w:val="7C0B6A07"/>
    <w:rsid w:val="7CB023B6"/>
    <w:rsid w:val="7CC7512A"/>
    <w:rsid w:val="7D0270B5"/>
    <w:rsid w:val="7D0E55E9"/>
    <w:rsid w:val="7D1312C2"/>
    <w:rsid w:val="7D2179AC"/>
    <w:rsid w:val="7D3C54FD"/>
    <w:rsid w:val="7D59105C"/>
    <w:rsid w:val="7D6D4E1C"/>
    <w:rsid w:val="7D7A30EF"/>
    <w:rsid w:val="7D872B58"/>
    <w:rsid w:val="7DD565D4"/>
    <w:rsid w:val="7DEB18F7"/>
    <w:rsid w:val="7DEF71FD"/>
    <w:rsid w:val="7E0429B9"/>
    <w:rsid w:val="7E423292"/>
    <w:rsid w:val="7E5E3FD7"/>
    <w:rsid w:val="7EC32B32"/>
    <w:rsid w:val="7ED76320"/>
    <w:rsid w:val="7EDB7BBE"/>
    <w:rsid w:val="7F323340"/>
    <w:rsid w:val="7F48024D"/>
    <w:rsid w:val="7F617B4A"/>
    <w:rsid w:val="7FA04963"/>
    <w:rsid w:val="7FAB3A34"/>
    <w:rsid w:val="7FC22B2C"/>
    <w:rsid w:val="7FC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spacing w:beforeLines="100" w:afterLines="100" w:line="560" w:lineRule="exact"/>
      <w:jc w:val="center"/>
      <w:outlineLvl w:val="1"/>
    </w:pPr>
    <w:rPr>
      <w:rFonts w:ascii="黑体" w:hAnsi="黑体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ascii="宋体" w:hAnsi="宋体" w:eastAsia="新宋体"/>
      <w:b/>
      <w:spacing w:val="23"/>
    </w:rPr>
  </w:style>
  <w:style w:type="paragraph" w:styleId="5">
    <w:name w:val="heading 4"/>
    <w:basedOn w:val="1"/>
    <w:next w:val="1"/>
    <w:qFormat/>
    <w:uiPriority w:val="0"/>
    <w:pPr>
      <w:tabs>
        <w:tab w:val="left" w:pos="0"/>
        <w:tab w:val="left" w:pos="864"/>
        <w:tab w:val="left" w:pos="2972"/>
      </w:tabs>
      <w:ind w:left="864" w:hanging="864"/>
      <w:outlineLvl w:val="3"/>
    </w:p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qFormat/>
    <w:uiPriority w:val="0"/>
    <w:pPr>
      <w:tabs>
        <w:tab w:val="left" w:pos="991"/>
      </w:tabs>
      <w:spacing w:after="120"/>
    </w:pPr>
  </w:style>
  <w:style w:type="paragraph" w:styleId="8">
    <w:name w:val="Body Text Indent"/>
    <w:basedOn w:val="1"/>
    <w:next w:val="1"/>
    <w:qFormat/>
    <w:uiPriority w:val="0"/>
    <w:rPr>
      <w:szCs w:val="20"/>
    </w:rPr>
  </w:style>
  <w:style w:type="paragraph" w:styleId="9">
    <w:name w:val="Date"/>
    <w:basedOn w:val="1"/>
    <w:next w:val="1"/>
    <w:qFormat/>
    <w:uiPriority w:val="0"/>
    <w:pPr>
      <w:tabs>
        <w:tab w:val="left" w:pos="991"/>
      </w:tabs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1"/>
      <w:szCs w:val="21"/>
    </w:rPr>
  </w:style>
  <w:style w:type="paragraph" w:styleId="11">
    <w:name w:val="header"/>
    <w:basedOn w:val="1"/>
    <w:next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0" w:firstLineChars="0"/>
      <w:jc w:val="center"/>
    </w:pPr>
    <w:rPr>
      <w:snapToGrid w:val="0"/>
      <w:kern w:val="0"/>
    </w:rPr>
  </w:style>
  <w:style w:type="paragraph" w:customStyle="1" w:styleId="12">
    <w:name w:val="Plain Text1"/>
    <w:basedOn w:val="1"/>
    <w:autoRedefine/>
    <w:qFormat/>
    <w:uiPriority w:val="0"/>
    <w:pPr>
      <w:tabs>
        <w:tab w:val="left" w:pos="3360"/>
      </w:tabs>
      <w:topLinePunct w:val="0"/>
      <w:adjustRightInd w:val="0"/>
      <w:snapToGrid w:val="0"/>
    </w:pPr>
    <w:rPr>
      <w:rFonts w:hAnsi="Courier New"/>
      <w:sz w:val="21"/>
      <w:szCs w:val="20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628"/>
      </w:tabs>
      <w:ind w:firstLine="0" w:firstLineChars="0"/>
      <w:jc w:val="left"/>
    </w:pPr>
    <w:rPr>
      <w:b/>
      <w:caps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仿宋_GB2312"/>
      <w:sz w:val="16"/>
      <w:szCs w:val="20"/>
    </w:rPr>
  </w:style>
  <w:style w:type="paragraph" w:styleId="1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6">
    <w:name w:val="toc 2"/>
    <w:basedOn w:val="1"/>
    <w:next w:val="1"/>
    <w:qFormat/>
    <w:uiPriority w:val="39"/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qFormat/>
    <w:uiPriority w:val="0"/>
    <w:pPr>
      <w:spacing w:before="240" w:after="120" w:line="740" w:lineRule="exact"/>
      <w:jc w:val="center"/>
      <w:outlineLvl w:val="0"/>
    </w:pPr>
    <w:rPr>
      <w:rFonts w:ascii="等线 Light" w:hAnsi="等线 Light" w:eastAsia="方正小标宋简体"/>
      <w:b/>
      <w:bCs/>
      <w:sz w:val="44"/>
      <w:szCs w:val="32"/>
    </w:rPr>
  </w:style>
  <w:style w:type="paragraph" w:styleId="19">
    <w:name w:val="Body Text First Indent 2"/>
    <w:basedOn w:val="8"/>
    <w:next w:val="20"/>
    <w:qFormat/>
    <w:uiPriority w:val="0"/>
    <w:pPr>
      <w:spacing w:after="120" w:line="440" w:lineRule="exact"/>
      <w:ind w:left="420" w:leftChars="200" w:firstLine="420"/>
    </w:pPr>
    <w:rPr>
      <w:sz w:val="21"/>
    </w:rPr>
  </w:style>
  <w:style w:type="paragraph" w:customStyle="1" w:styleId="20">
    <w:name w:val="WPSOffice手动目录 1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图表名称"/>
    <w:basedOn w:val="1"/>
    <w:next w:val="1"/>
    <w:autoRedefine/>
    <w:qFormat/>
    <w:uiPriority w:val="0"/>
    <w:pPr>
      <w:ind w:firstLine="0" w:firstLineChars="0"/>
      <w:jc w:val="center"/>
    </w:pPr>
    <w:rPr>
      <w:b/>
      <w:kern w:val="0"/>
    </w:rPr>
  </w:style>
  <w:style w:type="paragraph" w:customStyle="1" w:styleId="26">
    <w:name w:val="表内字体111"/>
    <w:basedOn w:val="1"/>
    <w:autoRedefine/>
    <w:qFormat/>
    <w:uiPriority w:val="0"/>
    <w:pPr>
      <w:tabs>
        <w:tab w:val="left" w:pos="991"/>
      </w:tabs>
      <w:adjustRightInd w:val="0"/>
      <w:snapToGrid w:val="0"/>
      <w:spacing w:line="240" w:lineRule="auto"/>
      <w:ind w:firstLine="0" w:firstLineChars="0"/>
      <w:jc w:val="center"/>
    </w:pPr>
  </w:style>
  <w:style w:type="paragraph" w:customStyle="1" w:styleId="27">
    <w:name w:val="表格（常规）"/>
    <w:basedOn w:val="1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cs="Times New Roman"/>
      <w:kern w:val="0"/>
      <w:sz w:val="21"/>
      <w:szCs w:val="20"/>
    </w:rPr>
  </w:style>
  <w:style w:type="paragraph" w:customStyle="1" w:styleId="28">
    <w:name w:val="表文、表名、图名"/>
    <w:basedOn w:val="1"/>
    <w:next w:val="1"/>
    <w:qFormat/>
    <w:uiPriority w:val="0"/>
    <w:pPr>
      <w:ind w:firstLine="0" w:firstLineChars="0"/>
      <w:jc w:val="center"/>
    </w:p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表内字体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1">
    <w:name w:val="图标名称字体"/>
    <w:autoRedefine/>
    <w:qFormat/>
    <w:uiPriority w:val="0"/>
    <w:pPr>
      <w:widowControl w:val="0"/>
      <w:spacing w:line="360" w:lineRule="auto"/>
      <w:jc w:val="right"/>
    </w:pPr>
    <w:rPr>
      <w:rFonts w:ascii="宋体" w:hAnsi="宋体" w:eastAsia="宋体" w:cs="宋体"/>
      <w:b/>
      <w:kern w:val="2"/>
      <w:sz w:val="24"/>
      <w:szCs w:val="24"/>
      <w:lang w:val="en-US" w:eastAsia="zh-CN" w:bidi="ar-SA"/>
    </w:rPr>
  </w:style>
  <w:style w:type="paragraph" w:customStyle="1" w:styleId="32">
    <w:name w:val="正文格式"/>
    <w:basedOn w:val="1"/>
    <w:autoRedefine/>
    <w:qFormat/>
    <w:uiPriority w:val="0"/>
    <w:pPr>
      <w:spacing w:line="360" w:lineRule="auto"/>
      <w:ind w:right="3" w:rightChars="1" w:firstLine="470" w:firstLineChars="196"/>
    </w:pPr>
    <w:rPr>
      <w:rFonts w:ascii="宋体" w:hAnsi="宋体" w:eastAsia="楷体_GB2312" w:cs="宋体"/>
      <w:sz w:val="25"/>
      <w:szCs w:val="25"/>
    </w:rPr>
  </w:style>
  <w:style w:type="paragraph" w:customStyle="1" w:styleId="33">
    <w:name w:val="我的正文"/>
    <w:basedOn w:val="1"/>
    <w:qFormat/>
    <w:uiPriority w:val="0"/>
    <w:pPr>
      <w:spacing w:line="560" w:lineRule="exact"/>
      <w:ind w:firstLine="200" w:firstLineChars="200"/>
    </w:pPr>
    <w:rPr>
      <w:rFonts w:ascii="&amp;quot" w:hAnsi="&amp;quot" w:eastAsia="仿宋_GB2312" w:cstheme="minorBidi"/>
      <w:color w:val="333333"/>
      <w:sz w:val="32"/>
      <w:szCs w:val="21"/>
    </w:rPr>
  </w:style>
  <w:style w:type="paragraph" w:customStyle="1" w:styleId="34">
    <w:name w:val="图名"/>
    <w:basedOn w:val="1"/>
    <w:qFormat/>
    <w:uiPriority w:val="0"/>
    <w:pPr>
      <w:spacing w:line="360" w:lineRule="auto"/>
      <w:jc w:val="center"/>
    </w:pPr>
    <w:rPr>
      <w:rFonts w:ascii="宋体" w:hAnsi="宋体" w:cs="宋体"/>
      <w:sz w:val="24"/>
      <w:szCs w:val="24"/>
    </w:rPr>
  </w:style>
  <w:style w:type="paragraph" w:customStyle="1" w:styleId="35">
    <w:name w:val="表格"/>
    <w:basedOn w:val="1"/>
    <w:qFormat/>
    <w:uiPriority w:val="0"/>
    <w:pPr>
      <w:jc w:val="center"/>
    </w:pPr>
    <w:rPr>
      <w:rFonts w:ascii="Times New Roman" w:hAnsi="Times New Roman"/>
      <w:sz w:val="24"/>
      <w:szCs w:val="24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4662</Words>
  <Characters>4788</Characters>
  <Lines>0</Lines>
  <Paragraphs>0</Paragraphs>
  <TotalTime>45</TotalTime>
  <ScaleCrop>false</ScaleCrop>
  <LinksUpToDate>false</LinksUpToDate>
  <CharactersWithSpaces>4948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2024-08-15T01:17:00Z</dcterms:created>
  <dc:creator>海南省建筑业协会</dc:creator>
  <cp:lastModifiedBy>Cathy</cp:lastModifiedBy>
  <dcterms:modified xsi:type="dcterms:W3CDTF">2024-12-16T12:15:28Z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A4422B761AD74178A5D2F5E9048DDACB_13</vt:lpwstr>
  </property>
</Properties>
</file>